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972DAA" w:rsidP="007F3534">
      <w:pPr>
        <w:pBdr>
          <w:top w:val="single" w:sz="4" w:space="1" w:color="auto"/>
        </w:pBdr>
        <w:ind w:left="284"/>
        <w:jc w:val="both"/>
        <w:rPr>
          <w:bCs w:val="0"/>
          <w:sz w:val="24"/>
          <w:szCs w:val="24"/>
        </w:rPr>
      </w:pPr>
      <w:r w:rsidRPr="00972DAA">
        <w:rPr>
          <w:bCs w:val="0"/>
          <w:sz w:val="24"/>
          <w:szCs w:val="24"/>
        </w:rPr>
        <w:t>1</w:t>
      </w:r>
      <w:r w:rsidR="001E5380">
        <w:rPr>
          <w:bCs w:val="0"/>
          <w:sz w:val="24"/>
          <w:szCs w:val="24"/>
        </w:rPr>
        <w:t>8</w:t>
      </w:r>
      <w:r w:rsidRPr="00972DAA">
        <w:rPr>
          <w:bCs w:val="0"/>
          <w:sz w:val="24"/>
          <w:szCs w:val="24"/>
        </w:rPr>
        <w:t>.0</w:t>
      </w:r>
      <w:r w:rsidR="001E5380">
        <w:rPr>
          <w:bCs w:val="0"/>
          <w:sz w:val="24"/>
          <w:szCs w:val="24"/>
        </w:rPr>
        <w:t>4</w:t>
      </w:r>
      <w:r w:rsidRPr="00972DAA">
        <w:rPr>
          <w:bCs w:val="0"/>
          <w:sz w:val="24"/>
          <w:szCs w:val="24"/>
        </w:rPr>
        <w:t xml:space="preserve">.2023   </w:t>
      </w:r>
      <w:r w:rsidR="003420EA" w:rsidRPr="003420EA">
        <w:rPr>
          <w:bCs w:val="0"/>
          <w:sz w:val="24"/>
          <w:szCs w:val="24"/>
        </w:rPr>
        <w:t xml:space="preserve">№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9A52CD" w:rsidRDefault="009A52CD" w:rsidP="007F3534">
      <w:pPr>
        <w:tabs>
          <w:tab w:val="left" w:pos="5812"/>
        </w:tabs>
        <w:spacing w:line="300" w:lineRule="exact"/>
        <w:ind w:left="6096" w:right="140"/>
        <w:jc w:val="both"/>
        <w:rPr>
          <w:bCs w:val="0"/>
          <w:szCs w:val="20"/>
        </w:rPr>
      </w:pP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Шимкиву</w:t>
      </w:r>
      <w:r w:rsidR="009A52CD" w:rsidRPr="009A52CD">
        <w:rPr>
          <w:bCs w:val="0"/>
          <w:szCs w:val="20"/>
        </w:rPr>
        <w:t xml:space="preserve"> </w:t>
      </w:r>
      <w:r w:rsidR="009A52CD" w:rsidRPr="003420EA">
        <w:rPr>
          <w:bCs w:val="0"/>
          <w:szCs w:val="20"/>
        </w:rPr>
        <w:t>А.И.</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405CCB" w:rsidRDefault="00D81355" w:rsidP="009A52CD">
      <w:pPr>
        <w:spacing w:line="300" w:lineRule="exact"/>
        <w:ind w:firstLine="709"/>
        <w:jc w:val="both"/>
        <w:rPr>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1E5380" w:rsidRPr="001E5380">
        <w:t>«О внесении изменения в статью 1 Закона Новосибирской области «О порядке использования собственных финансовых средств Новосибирской области для осуществления переданных полномочий на государственную регистрацию актов гражданского состояния»</w:t>
      </w:r>
      <w:r w:rsidR="000B48FD" w:rsidRPr="00405CCB">
        <w:rPr>
          <w:bCs w:val="0"/>
        </w:rPr>
        <w:t>.</w:t>
      </w:r>
    </w:p>
    <w:p w:rsidR="00A5310B" w:rsidRDefault="00D81355" w:rsidP="002F3FB4">
      <w:pPr>
        <w:spacing w:line="300" w:lineRule="exact"/>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w:t>
      </w:r>
      <w:r w:rsidR="001E5380">
        <w:rPr>
          <w:bCs w:val="0"/>
          <w:szCs w:val="20"/>
        </w:rPr>
        <w:t xml:space="preserve">заместитель </w:t>
      </w:r>
      <w:r w:rsidRPr="00D81355">
        <w:rPr>
          <w:bCs w:val="0"/>
          <w:szCs w:val="20"/>
        </w:rPr>
        <w:t>председател</w:t>
      </w:r>
      <w:r w:rsidR="001E5380">
        <w:rPr>
          <w:bCs w:val="0"/>
          <w:szCs w:val="20"/>
        </w:rPr>
        <w:t>я</w:t>
      </w:r>
      <w:bookmarkStart w:id="0" w:name="_GoBack"/>
      <w:bookmarkEnd w:id="0"/>
      <w:r w:rsidRPr="00D81355">
        <w:rPr>
          <w:bCs w:val="0"/>
          <w:szCs w:val="20"/>
        </w:rPr>
        <w:t xml:space="preserve"> комитета по государственной политике, законодательству и местному самоуправлению, депутат </w:t>
      </w:r>
      <w:r w:rsidR="001E5380" w:rsidRPr="001E5380">
        <w:rPr>
          <w:bCs w:val="0"/>
          <w:szCs w:val="20"/>
        </w:rPr>
        <w:t>Смышляев Евгений Валерьевич</w:t>
      </w:r>
      <w:r w:rsidR="002F3FB4" w:rsidRPr="002F3FB4">
        <w:rPr>
          <w:bCs w:val="0"/>
          <w:szCs w:val="20"/>
        </w:rPr>
        <w:t xml:space="preserve">.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Default="001533CB" w:rsidP="007F3534">
      <w:pPr>
        <w:suppressAutoHyphens/>
        <w:spacing w:line="300" w:lineRule="exact"/>
        <w:jc w:val="both"/>
        <w:rPr>
          <w:bCs w:val="0"/>
        </w:rPr>
      </w:pPr>
    </w:p>
    <w:p w:rsidR="00F8407D" w:rsidRPr="001533CB" w:rsidRDefault="00F8407D" w:rsidP="007F3534">
      <w:pPr>
        <w:suppressAutoHyphens/>
        <w:spacing w:line="300" w:lineRule="exact"/>
        <w:jc w:val="both"/>
        <w:rPr>
          <w:bCs w:val="0"/>
        </w:rPr>
      </w:pPr>
    </w:p>
    <w:p w:rsidR="002E2528" w:rsidRDefault="003847F7" w:rsidP="007F3534">
      <w:pPr>
        <w:suppressAutoHyphens/>
        <w:spacing w:line="300" w:lineRule="exact"/>
      </w:pPr>
      <w:r w:rsidRPr="003847F7">
        <w:t xml:space="preserve">Председатель    комитета                                                                                  </w:t>
      </w:r>
      <w:r w:rsidR="009A52CD">
        <w:t>И.Р. Умербаев</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E63" w:rsidRDefault="00C85E63">
      <w:r>
        <w:separator/>
      </w:r>
    </w:p>
  </w:endnote>
  <w:endnote w:type="continuationSeparator" w:id="0">
    <w:p w:rsidR="00C85E63" w:rsidRDefault="00C85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E63" w:rsidRDefault="00C85E63">
      <w:r>
        <w:separator/>
      </w:r>
    </w:p>
  </w:footnote>
  <w:footnote w:type="continuationSeparator" w:id="0">
    <w:p w:rsidR="00C85E63" w:rsidRDefault="00C85E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1415C"/>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36773"/>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E5380"/>
    <w:rsid w:val="001F2313"/>
    <w:rsid w:val="001F44FF"/>
    <w:rsid w:val="0020104F"/>
    <w:rsid w:val="002064D4"/>
    <w:rsid w:val="00216ADB"/>
    <w:rsid w:val="00242630"/>
    <w:rsid w:val="00244F95"/>
    <w:rsid w:val="002530AB"/>
    <w:rsid w:val="00266EB2"/>
    <w:rsid w:val="002868AD"/>
    <w:rsid w:val="0029198A"/>
    <w:rsid w:val="0029361E"/>
    <w:rsid w:val="00296E94"/>
    <w:rsid w:val="002A5AA9"/>
    <w:rsid w:val="002B3370"/>
    <w:rsid w:val="002B6541"/>
    <w:rsid w:val="002C11E8"/>
    <w:rsid w:val="002C1E02"/>
    <w:rsid w:val="002D0D6A"/>
    <w:rsid w:val="002D0E03"/>
    <w:rsid w:val="002D2F7C"/>
    <w:rsid w:val="002D635A"/>
    <w:rsid w:val="002E2528"/>
    <w:rsid w:val="002E509D"/>
    <w:rsid w:val="002F3FB4"/>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847F7"/>
    <w:rsid w:val="00396288"/>
    <w:rsid w:val="003A75E8"/>
    <w:rsid w:val="003B4883"/>
    <w:rsid w:val="003C1252"/>
    <w:rsid w:val="003C4CC0"/>
    <w:rsid w:val="003D3779"/>
    <w:rsid w:val="003E57C5"/>
    <w:rsid w:val="003F6E76"/>
    <w:rsid w:val="004049BF"/>
    <w:rsid w:val="00405CCB"/>
    <w:rsid w:val="004077F6"/>
    <w:rsid w:val="00432D7B"/>
    <w:rsid w:val="00433D4C"/>
    <w:rsid w:val="00444D5A"/>
    <w:rsid w:val="0045009E"/>
    <w:rsid w:val="004609D8"/>
    <w:rsid w:val="0046398B"/>
    <w:rsid w:val="00467A51"/>
    <w:rsid w:val="00472854"/>
    <w:rsid w:val="004773C0"/>
    <w:rsid w:val="00486873"/>
    <w:rsid w:val="0049414B"/>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2969"/>
    <w:rsid w:val="0054445E"/>
    <w:rsid w:val="00573D0C"/>
    <w:rsid w:val="0058084C"/>
    <w:rsid w:val="00587FFA"/>
    <w:rsid w:val="0059496A"/>
    <w:rsid w:val="00596F24"/>
    <w:rsid w:val="005978A9"/>
    <w:rsid w:val="005A43CD"/>
    <w:rsid w:val="005B3266"/>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969E2"/>
    <w:rsid w:val="006A5F8B"/>
    <w:rsid w:val="006B5FB7"/>
    <w:rsid w:val="006C2A8F"/>
    <w:rsid w:val="006D46AF"/>
    <w:rsid w:val="006D724A"/>
    <w:rsid w:val="006D78F4"/>
    <w:rsid w:val="006E1888"/>
    <w:rsid w:val="006E35A6"/>
    <w:rsid w:val="006F4142"/>
    <w:rsid w:val="006F6551"/>
    <w:rsid w:val="0070754D"/>
    <w:rsid w:val="00713D3B"/>
    <w:rsid w:val="007222E3"/>
    <w:rsid w:val="0073735E"/>
    <w:rsid w:val="00753877"/>
    <w:rsid w:val="00760D7C"/>
    <w:rsid w:val="00762394"/>
    <w:rsid w:val="00762DC7"/>
    <w:rsid w:val="0076445C"/>
    <w:rsid w:val="0076569E"/>
    <w:rsid w:val="00774879"/>
    <w:rsid w:val="0078676F"/>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540E"/>
    <w:rsid w:val="008165B1"/>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3DBE"/>
    <w:rsid w:val="00934CA2"/>
    <w:rsid w:val="00936617"/>
    <w:rsid w:val="00953DA3"/>
    <w:rsid w:val="0096200E"/>
    <w:rsid w:val="00972DAA"/>
    <w:rsid w:val="00982B37"/>
    <w:rsid w:val="00994DD5"/>
    <w:rsid w:val="009A1F08"/>
    <w:rsid w:val="009A3D1B"/>
    <w:rsid w:val="009A52CD"/>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26D7"/>
    <w:rsid w:val="00AD39B4"/>
    <w:rsid w:val="00AD5991"/>
    <w:rsid w:val="00AE3E66"/>
    <w:rsid w:val="00AE4320"/>
    <w:rsid w:val="00AE5EF8"/>
    <w:rsid w:val="00AE7448"/>
    <w:rsid w:val="00B01726"/>
    <w:rsid w:val="00B0428C"/>
    <w:rsid w:val="00B051F8"/>
    <w:rsid w:val="00B147CF"/>
    <w:rsid w:val="00B14B8E"/>
    <w:rsid w:val="00B32CB8"/>
    <w:rsid w:val="00B32ED0"/>
    <w:rsid w:val="00B527F4"/>
    <w:rsid w:val="00B53D29"/>
    <w:rsid w:val="00B60A2E"/>
    <w:rsid w:val="00B740FD"/>
    <w:rsid w:val="00B91964"/>
    <w:rsid w:val="00BA0782"/>
    <w:rsid w:val="00BA1DAB"/>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85E6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35EFC"/>
    <w:rsid w:val="00D401ED"/>
    <w:rsid w:val="00D41770"/>
    <w:rsid w:val="00D47311"/>
    <w:rsid w:val="00D70C33"/>
    <w:rsid w:val="00D766B7"/>
    <w:rsid w:val="00D7750E"/>
    <w:rsid w:val="00D81355"/>
    <w:rsid w:val="00D83DF1"/>
    <w:rsid w:val="00D843D0"/>
    <w:rsid w:val="00D9405E"/>
    <w:rsid w:val="00DA7BEF"/>
    <w:rsid w:val="00DB2129"/>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355A"/>
    <w:rsid w:val="00F6482F"/>
    <w:rsid w:val="00F7301B"/>
    <w:rsid w:val="00F736F9"/>
    <w:rsid w:val="00F7537B"/>
    <w:rsid w:val="00F8407D"/>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0BEA6"/>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EE1BE-F1B0-4850-A524-8884AC570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279</Words>
  <Characters>1595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2022-11-24T01:57:00Z</cp:lastPrinted>
  <dcterms:created xsi:type="dcterms:W3CDTF">2023-04-07T04:46:00Z</dcterms:created>
  <dcterms:modified xsi:type="dcterms:W3CDTF">2023-04-07T04:46:00Z</dcterms:modified>
</cp:coreProperties>
</file>